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outlineLvl w:val="0"/>
        <w:rPr>
          <w:rFonts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方正仿宋_GBK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方正仿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仿宋_GBK"/>
          <w:b w:val="0"/>
          <w:bCs w:val="0"/>
          <w:sz w:val="44"/>
          <w:szCs w:val="44"/>
        </w:rPr>
        <w:t>2023年重庆市数字化车间和智能工厂认定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方正仿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仿宋_GBK"/>
          <w:b w:val="0"/>
          <w:bCs w:val="0"/>
          <w:sz w:val="44"/>
          <w:szCs w:val="44"/>
        </w:rPr>
        <w:t>技术条件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方正黑体_GBK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一、重庆市数字化车间认定技术条件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（一）装备数字化：装备数控化率（数字化装备数量占生产装备总数量的比例）达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60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以上，关键工序数控化率达70%以上；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（二）数据采集：基于5G、工业互联网、物联网等技术，实现加工设备、检测设备、物流设备的联网运行，采集设备的运行数据，采集信息的上传率达到90%，实现设备实时监控；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三）生产过程数字化：建设有功能完善的制造执行系统（MES），且至少包含以下功能模块中的4种：车间作业计划管理和调度模块、工艺执行管理模块、物流与仓储管理模块、质量分析管理与跟踪模块、设备运行管理模块、能源管理模块，并实现车间可视化管理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（四）车间信息集成：实现设备实时数据采集系统、制造执行系统与企业管理设计信息系统集成，实现车间软硬件系统优化运行控制和集约化生产；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（五）项目建成后运营成本降低15%以上、生产效率提高10%以上、产品不良品率降低10%以上、能源利用率提高8%以上（改造项目与建设前进行对比；新建项目与行业平均水平进行对比），并具有良好的增长性。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二、重庆市智能工厂认定技术条件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（一）场景要求。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2023年智能工厂按行业开展认定，分为汽车和装备制造业、电子信息行业、消费品行业、原材料行业四大类，企业应按行业不同特点，创建智能工厂。智能工厂需覆盖本行业六大重点环节，分环节建设智能制造典型场景（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详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见附件2），具体环节要求如下：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1.汽车和装备制造业。围绕工艺设计、计划调度、生产作业、质量管控、设备管理、供应链管理重点环节，建立高效柔性、敏捷响应、人机协同和动态调度的汽车和装备制造业智能工厂。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2.电子信息行业。围绕工艺设计、计划调度、生产作业、仓储配送、质量管控、设备管理重点环节，建设高效配送、资源协同和柔性生产的电子信息智能工厂。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3.消费品行业。围绕计划调度、生产作业、仓储配送、质量管控、营销管理、供应链管理重点环节，建立全生命周期质量管控、需求敏捷感知和产销用协同的消费品行业智能工厂。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4.原材料行业。围绕生产作业、质量管控、设备管理、安全管控、能源管理、环保管控重点环节，建设绿色、高效、安全和可持续的原材料行业智能工厂。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（二）技术要求。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1.申报智能工厂应将整个工厂作为整体进行申报，且离散型制造企业的数字化车间数量不少于2个，流程型、混合型制造企业的数字化车间数量不少于1个。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2.装备数字化：装备数控化率（数字化装备数量占生产装备总数量的比例）达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70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以上，关键工序数控化率达80%以上；。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3.数据采集：基于5G、工业互联网、物联网等技术，实现加工设备、检测设备、物流设备的联网运行，采集设备的运行数据，采集信息的上传率达到90%，实现设备实时监控。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4.生产过程数字化：建设有功能完善的制造执行系统（MES），且至少包含以下功能模块中的4种：车间作业计划管理和调度模块、工艺执行管理模块、物流与仓储管理模块、质量分析管理与跟踪模块、设备运行管理模块、能源管理模块，并实现车间可视化管理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信息系统建设：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建设有功能完善的信息系统，且至少包含以下功能系统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中的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4种：协同设计/设计知识管理/工艺仿真/虚拟装配、PDM/PLM/LIMS（产品数据管理/产品生命周期管理/实验室信息管理系统）、ERP（企业资源计划）、CRM（客户关系管理）、SCM（供应链管理）、产品远程运维、数据中台等信息系统，并实现有效集成。</w:t>
      </w:r>
    </w:p>
    <w:p>
      <w:pPr>
        <w:adjustRightInd w:val="0"/>
        <w:snapToGrid w:val="0"/>
        <w:spacing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方正仿宋_GBK"/>
          <w:b w:val="0"/>
          <w:bCs w:val="0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 w:bidi="ar"/>
        </w:rPr>
        <w:t>项目应有必要的信息安全防护投入，建成后具备一定的信息安全防护能力。</w:t>
      </w:r>
    </w:p>
    <w:p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项目建成后应当在行业内具备领先水平，运营成本降低15%以上、生产效率提高10%以上、产品研发周期降低10%以上、产品不良品率降低10%以上、能源利用率提高8%以上（改造项目与建设前进行对比；新建项目与行业平均水平进行对比），并具有良好的增长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591A3054"/>
    <w:rsid w:val="591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1556</Characters>
  <Lines>0</Lines>
  <Paragraphs>0</Paragraphs>
  <TotalTime>0</TotalTime>
  <ScaleCrop>false</ScaleCrop>
  <LinksUpToDate>false</LinksUpToDate>
  <CharactersWithSpaces>1556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2023-01-30T08:45:00Z</dcterms:created>
  <dc:creator>微℃凉</dc:creator>
  <cp:lastModifiedBy>微℃凉</cp:lastModifiedBy>
  <dcterms:modified xsi:type="dcterms:W3CDTF">2023-01-30T08:54:18Z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2FD4B93B72954A06AA44019927E589F4</vt:lpwstr>
  </property>
</Properties>
</file>