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附件</w:t>
      </w:r>
    </w:p>
    <w:p>
      <w:pPr>
        <w:adjustRightInd w:val="0"/>
        <w:snapToGrid w:val="0"/>
        <w:spacing w:beforeLines="0" w:afterLines="0" w:line="480" w:lineRule="auto"/>
        <w:ind w:firstLine="482" w:firstLineChars="200"/>
        <w:jc w:val="center"/>
        <w:outlineLvl w:val="0"/>
        <w:rPr>
          <w:rFonts w:hint="eastAsia" w:ascii="宋体" w:hAnsi="宋体" w:eastAsia="宋体" w:cs="宋体"/>
          <w:b/>
          <w:bCs/>
          <w:color w:val="000000"/>
          <w:sz w:val="24"/>
          <w:szCs w:val="24"/>
        </w:rPr>
      </w:pPr>
      <w:bookmarkStart w:id="0" w:name="_GoBack"/>
      <w:r>
        <w:rPr>
          <w:rFonts w:hint="eastAsia" w:ascii="宋体" w:hAnsi="宋体" w:eastAsia="宋体" w:cs="宋体"/>
          <w:b/>
          <w:bCs/>
          <w:color w:val="000000"/>
          <w:sz w:val="24"/>
          <w:szCs w:val="24"/>
        </w:rPr>
        <w:t>全市材料工业布局重点</w:t>
      </w:r>
    </w:p>
    <w:bookmarkEnd w:id="0"/>
    <w:tbl>
      <w:tblPr>
        <w:tblStyle w:val="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79" w:hRule="atLeast"/>
          <w:jc w:val="center"/>
        </w:trPr>
        <w:tc>
          <w:tcPr>
            <w:tcW w:w="9077"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一、主城都市区</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（一）中心城区。</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两江新区：突出高端产业功能，做大做强铝合金、钛合金为核心的轻合金产业链，巩固壮大高温合金为核心的功能材料，积极发展增材制造材料、半导体和新型显示材料等关键战略材料，谋划第三代半导体、石墨烯和节能减碳材料等前沿新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2.重庆高新区：突出创新孵化功能，培育壮大石墨烯、增材制造材料、生物医药材料等新材料。</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其他各区：推动九龙坡区加快发展以铝合金为核心的轻合金产业链，巩固提升装配式建筑产业链；推动北碚区做大做强功能材料、高强度汽车钢、特种玻璃、石墨烯、纳米材料、环保材料、增材制造专用材料等新材料，提升发展装配式建筑产业；推动江北区提升发展装配式建筑、先进钢铁材料等产业；推动大渡口区大力发展高性能纤维和复合材料产业，向下游延伸发展复合材料制品；推动巴南区做优做精装配式建筑产业链。</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（二）主城新区。</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渝西片区：推动江津区巩固提升绿色建材、先进有色合金、钢材加工等优势材料产业，培育壮大高性能纤维和复合材料、新能源材料和其他新材料等新兴材料产业，探索在江津白沙组团、夏坝分别布局光伏压延玻璃和短流程炼钢项目；推动荣昌区提升发展绿色建材，做强装配式建筑部品部件，培育壮大高性能陶瓷材料；推动永川区</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做优绿色建材产业链，做强以铝合金为核心的轻合金产业链，培育壮大以玻璃纤维、玄武岩纤维等为代表的高性能纤维和复合材料产业链，有序合规布局先进钢铁材料产业链，探索在永川高新区凤凰湖产业园有序发展光伏压延玻璃及平板玻璃、港桥产业园布局短流程炼钢项目；推动合川区提升发展装配式建筑产业，培育壮大气凝胶产业，打造集技术研发、产品制造、中心检测、营销为一体的气凝胶产业聚集示范区，支持兼并重组优化布局建设高质量水泥熟料基地；推动大足区以先进钢铁材料、先进有色合金为主攻方向，在双桥经开区有序合规发展短流程炼钢，做优做强静脉产业；推动璧山区加快发展新能源材料，提升发展装配式建筑产业；推动铜梁区做优电子玻璃及玻璃精深加工、铝合金、金属锂及锂合金、高性能复合材料、装配式建筑等产业，有序推进西南水泥搬迁整合项目落地；推动潼南区大力发展以装配式建筑材料为核心的绿色建筑材料产业，培育壮大以防水保温材料为核心的新型材料产业。</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涪陵区+长寿区：突出全市制造业高质量发展重要新兴增长区域和全市高端原材料基地功能，深化产业链协同，推动长寿区、涪陵区协同打造先进钢铁材料、铁合金及能源综合利用产业集群。支持长寿区加快建设硅基气凝胶复合材料项目，鼓励长流程炼钢就地置换为短流程炼钢，探索在长寿晏家工业园区布局短流程炼钢项目；支持涪陵区大力发展轻合金产业，做强铝合金、布局镁合金，打造从矿石综合利用到镁基合金冶炼、精深加工的先进镁合金产业链，探索在涪陵李渡组团布局短流程炼钢项目、在涪陵白涛工业园布局电解铝项目。</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綦万南”片区：突出重庆南部制造业崛起支撑功能，落实綦江—万盛一体化发展部署，推动綦江稳步发展再生铝，积极延展铝加工产业链条，提升发展绿色建材产业，有序推进西南水泥搬迁项目落地，支持兼并重组优化布局在綦江、万盛建设高质量水泥熟料基地；推动万盛延伸玻璃下游精深加工链条，在万盛平山园区有序合规发展平板玻璃产业，提升发展装配式建筑产业；推动南川、万盛做强轻合金产业，打造从矿石综合利用到镁基合金冶炼、精深加工的先进镁合金产业链。</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二、渝东北三峡库区城镇群</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万开云”片区：突出三峡库区制造业核心增长极功能，推动万州区打造铜、铝、绿色建材等产业链，在万州经开区九龙园提升发展氧化铝产业，有序推进西南水泥熟料产能搬迁合并项目落地万州经开区新材料产业园；推动开州区建设万州经开区拓展区，进一步提升发展以陶瓷、新型墙体材料和装配式建筑等产业，探索在浦里新区赵家园区布局发展光伏压延玻璃；推动云阳县建设全市广告材料重要集聚区。</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梁平区+垫江县+丰都县+忠县+巫山+巫溪+城口：推动梁平区、垫江县、丰都县、忠县深化与涪陵区、长寿区在原材料产业精深加工合作，做强先进有色合金产业，提升发展绿色建材产业，培育发展钢铁制品加工业。探索在丰都玉溪园区布局氧化铝项目，湛普园区布局水泥协同处置一体化项目；在忠县布局高质量水泥熟料基地。推动巫山县、巫溪县、城口县因地制宜稳步发展绿色建材产业。</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三、渝东南武陵山区城镇群</w:t>
            </w:r>
          </w:p>
          <w:p>
            <w:pPr>
              <w:adjustRightInd w:val="0"/>
              <w:snapToGrid w:val="0"/>
              <w:spacing w:beforeLines="0" w:afterLines="0"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武隆区+黔江区+石柱县+彭水县+秀山县+酉阳县：突出武陵山制造业核心支点功能，推动武隆区提升发展绿色建材产业；推动黔江区做大做强以铝合金及铝加工为核心的轻合金产业链，促进黔江正阳工业园电解铝绿色低碳转型，延展玻璃纤维下游产业链条，推广工业硅应用，提升发展硅锰合金，支持通过兼并重组优化布局建设高质量水泥熟料基地；支持石柱县围绕方斗山非金属矿产资源发展装配式建筑产业；推动彭水县提升发展装配式建筑产业；推动秀山县加快淘汰电解金属锰落后产能，鼓励锰产业全部退出，支持发展装配式建筑、新型绿色建材、铜精深加工产业，推动西南水泥兼并重组建设高质量水泥熟料基地；推动酉阳县稳步发展先进有色合金产业。</w:t>
            </w:r>
          </w:p>
        </w:tc>
      </w:tr>
    </w:tbl>
    <w:p>
      <w:pPr>
        <w:pStyle w:val="3"/>
        <w:spacing w:beforeLines="0" w:afterLines="0"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pPr>
        <w:pStyle w:val="2"/>
        <w:spacing w:line="480" w:lineRule="auto"/>
        <w:ind w:firstLine="480" w:firstLineChars="200"/>
        <w:rPr>
          <w:rFonts w:hint="eastAsia" w:ascii="宋体" w:hAnsi="宋体" w:eastAsia="宋体" w:cs="宋体"/>
          <w:b w:val="0"/>
          <w:color w:val="000000"/>
          <w:sz w:val="24"/>
          <w:szCs w:val="24"/>
        </w:rPr>
      </w:pPr>
    </w:p>
    <w:p>
      <w:pPr>
        <w:spacing w:beforeLines="0" w:afterLines="0" w:line="480" w:lineRule="auto"/>
        <w:ind w:firstLine="480" w:firstLineChars="200"/>
        <w:rPr>
          <w:rFonts w:hint="eastAsia" w:ascii="宋体" w:hAnsi="宋体" w:eastAsia="宋体" w:cs="宋体"/>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YTU0YTc3NjRhODQyYmM2ZGRhYTk5MDE4MTg4MjAifQ=="/>
  </w:docVars>
  <w:rsids>
    <w:rsidRoot w:val="77714CC3"/>
    <w:rsid w:val="7771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Calibri"/>
      <w:kern w:val="2"/>
      <w:sz w:val="21"/>
      <w:szCs w:val="21"/>
      <w:lang w:val="en-US" w:eastAsia="zh-CN" w:bidi="ar-SA"/>
    </w:rPr>
  </w:style>
  <w:style w:type="paragraph" w:styleId="2">
    <w:name w:val="heading 1"/>
    <w:basedOn w:val="1"/>
    <w:next w:val="1"/>
    <w:unhideWhenUsed/>
    <w:qFormat/>
    <w:uiPriority w:val="0"/>
    <w:pPr>
      <w:keepNext/>
      <w:keepLines/>
      <w:spacing w:before="340" w:after="330" w:line="576" w:lineRule="auto"/>
      <w:outlineLvl w:val="0"/>
    </w:pPr>
    <w:rPr>
      <w:rFonts w:hint="default" w:cs="Times New Roman"/>
      <w:b/>
      <w:kern w:val="44"/>
      <w:sz w:val="44"/>
      <w:szCs w:val="21"/>
    </w:rPr>
  </w:style>
  <w:style w:type="paragraph" w:styleId="3">
    <w:name w:val="heading 3"/>
    <w:basedOn w:val="1"/>
    <w:next w:val="1"/>
    <w:unhideWhenUsed/>
    <w:qFormat/>
    <w:uiPriority w:val="0"/>
    <w:pPr>
      <w:keepNext/>
      <w:keepLines/>
      <w:spacing w:before="260" w:beforeLines="0" w:after="260" w:afterLines="0" w:line="413" w:lineRule="auto"/>
      <w:outlineLvl w:val="2"/>
    </w:pPr>
    <w:rPr>
      <w:rFonts w:hint="default"/>
      <w:b/>
      <w:sz w:val="32"/>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2022-12-22T02:28:00Z</dcterms:created>
  <dc:creator>Administrator</dc:creator>
  <cp:lastModifiedBy>Administrator</cp:lastModifiedBy>
  <dcterms:modified xsi:type="dcterms:W3CDTF">2022-12-22T02:28:33Z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D7343AAD975248D3BF2CCACCD03B0E98</vt:lpwstr>
  </property>
</Properties>
</file>